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E" w:rsidRPr="009E05C5" w:rsidRDefault="00B820CA" w:rsidP="009E05C5">
      <w:pPr>
        <w:ind w:right="-1"/>
        <w:jc w:val="center"/>
        <w:rPr>
          <w:szCs w:val="24"/>
          <w:effect w:val="none"/>
        </w:rPr>
      </w:pPr>
      <w:r w:rsidRPr="009E05C5">
        <w:rPr>
          <w:b/>
          <w:noProof/>
          <w:szCs w:val="24"/>
          <w:effect w:val="none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FE" w:rsidRPr="009E05C5" w:rsidRDefault="00F402FE" w:rsidP="009E05C5">
      <w:pPr>
        <w:ind w:right="-1"/>
        <w:jc w:val="center"/>
        <w:rPr>
          <w:szCs w:val="24"/>
          <w:effect w:val="none"/>
        </w:rPr>
      </w:pPr>
    </w:p>
    <w:p w:rsidR="00F402FE" w:rsidRPr="009E05C5" w:rsidRDefault="00F402FE" w:rsidP="009E05C5">
      <w:pPr>
        <w:pStyle w:val="2"/>
        <w:ind w:right="-1"/>
        <w:rPr>
          <w:sz w:val="24"/>
          <w:szCs w:val="24"/>
        </w:rPr>
      </w:pPr>
      <w:r w:rsidRPr="009E05C5">
        <w:rPr>
          <w:sz w:val="24"/>
          <w:szCs w:val="24"/>
        </w:rPr>
        <w:t>ФЕДЕРАЛЬНАЯ</w:t>
      </w:r>
    </w:p>
    <w:p w:rsidR="00F402FE" w:rsidRPr="009E05C5" w:rsidRDefault="00F402FE" w:rsidP="009E05C5">
      <w:pPr>
        <w:ind w:right="-1"/>
        <w:jc w:val="center"/>
        <w:rPr>
          <w:b/>
          <w:spacing w:val="40"/>
          <w:szCs w:val="24"/>
          <w:effect w:val="none"/>
        </w:rPr>
      </w:pPr>
      <w:r w:rsidRPr="009E05C5">
        <w:rPr>
          <w:b/>
          <w:spacing w:val="40"/>
          <w:szCs w:val="24"/>
          <w:effect w:val="none"/>
        </w:rPr>
        <w:t>АНТИМОНОПОЛЬНАЯ СЛУЖБА</w:t>
      </w:r>
    </w:p>
    <w:p w:rsidR="00F402FE" w:rsidRPr="009E05C5" w:rsidRDefault="00F402FE" w:rsidP="009E05C5">
      <w:pPr>
        <w:pStyle w:val="4"/>
        <w:ind w:left="0" w:right="-1" w:firstLine="0"/>
        <w:rPr>
          <w:sz w:val="24"/>
          <w:szCs w:val="24"/>
        </w:rPr>
      </w:pPr>
      <w:r w:rsidRPr="009E05C5">
        <w:rPr>
          <w:sz w:val="24"/>
          <w:szCs w:val="24"/>
        </w:rPr>
        <w:t>УПРАВЛЕНИЕ</w:t>
      </w:r>
    </w:p>
    <w:p w:rsidR="00F402FE" w:rsidRPr="009E05C5" w:rsidRDefault="00F402FE" w:rsidP="009E05C5">
      <w:pPr>
        <w:ind w:right="-1"/>
        <w:jc w:val="center"/>
        <w:rPr>
          <w:b/>
          <w:szCs w:val="24"/>
          <w:effect w:val="none"/>
        </w:rPr>
      </w:pPr>
      <w:r w:rsidRPr="009E05C5">
        <w:rPr>
          <w:b/>
          <w:szCs w:val="24"/>
          <w:effect w:val="none"/>
        </w:rPr>
        <w:t>по Саратовской области</w:t>
      </w:r>
    </w:p>
    <w:p w:rsidR="00F402FE" w:rsidRPr="009E05C5" w:rsidRDefault="00F402FE" w:rsidP="009E05C5">
      <w:pPr>
        <w:pBdr>
          <w:bottom w:val="single" w:sz="48" w:space="2" w:color="auto"/>
        </w:pBdr>
        <w:ind w:right="-1"/>
        <w:jc w:val="center"/>
        <w:rPr>
          <w:b/>
          <w:szCs w:val="24"/>
          <w:effect w:val="none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F402FE" w:rsidRPr="009E05C5" w:rsidTr="00B820CA">
        <w:tc>
          <w:tcPr>
            <w:tcW w:w="5387" w:type="dxa"/>
          </w:tcPr>
          <w:p w:rsidR="00F402FE" w:rsidRPr="009E05C5" w:rsidRDefault="00F402FE" w:rsidP="009E05C5">
            <w:pPr>
              <w:ind w:right="-1"/>
              <w:rPr>
                <w:sz w:val="16"/>
                <w:szCs w:val="16"/>
                <w:effect w:val="none"/>
              </w:rPr>
            </w:pPr>
            <w:r w:rsidRPr="009E05C5">
              <w:rPr>
                <w:sz w:val="16"/>
                <w:szCs w:val="16"/>
                <w:effect w:val="none"/>
              </w:rPr>
              <w:t xml:space="preserve">410012,  г. Саратов, ул. </w:t>
            </w:r>
            <w:proofErr w:type="spellStart"/>
            <w:r w:rsidRPr="009E05C5">
              <w:rPr>
                <w:sz w:val="16"/>
                <w:szCs w:val="16"/>
                <w:effect w:val="none"/>
              </w:rPr>
              <w:t>Вольская</w:t>
            </w:r>
            <w:proofErr w:type="spellEnd"/>
            <w:r w:rsidRPr="009E05C5">
              <w:rPr>
                <w:sz w:val="16"/>
                <w:szCs w:val="16"/>
                <w:effect w:val="none"/>
              </w:rPr>
              <w:t>, 81</w:t>
            </w:r>
          </w:p>
          <w:p w:rsidR="00F402FE" w:rsidRPr="009E05C5" w:rsidRDefault="00F402FE" w:rsidP="009E05C5">
            <w:pPr>
              <w:ind w:right="-1"/>
              <w:rPr>
                <w:sz w:val="16"/>
                <w:szCs w:val="16"/>
                <w:effect w:val="none"/>
              </w:rPr>
            </w:pPr>
          </w:p>
        </w:tc>
        <w:tc>
          <w:tcPr>
            <w:tcW w:w="4536" w:type="dxa"/>
          </w:tcPr>
          <w:p w:rsidR="00F402FE" w:rsidRPr="009E05C5" w:rsidRDefault="00F402FE" w:rsidP="009E05C5">
            <w:pPr>
              <w:ind w:left="1735" w:right="-1"/>
              <w:jc w:val="center"/>
              <w:rPr>
                <w:sz w:val="16"/>
                <w:szCs w:val="16"/>
                <w:effect w:val="none"/>
              </w:rPr>
            </w:pPr>
            <w:r w:rsidRPr="009E05C5">
              <w:rPr>
                <w:sz w:val="16"/>
                <w:szCs w:val="16"/>
                <w:effect w:val="none"/>
              </w:rPr>
              <w:t xml:space="preserve">    </w:t>
            </w:r>
            <w:r w:rsidR="00B820CA" w:rsidRPr="009E05C5">
              <w:rPr>
                <w:sz w:val="16"/>
                <w:szCs w:val="16"/>
                <w:effect w:val="none"/>
              </w:rPr>
              <w:t xml:space="preserve">              </w:t>
            </w:r>
            <w:r w:rsidRPr="009E05C5">
              <w:rPr>
                <w:sz w:val="16"/>
                <w:szCs w:val="16"/>
                <w:effect w:val="none"/>
              </w:rPr>
              <w:t>Тел.:  (845-2) 27-96-42</w:t>
            </w:r>
          </w:p>
          <w:p w:rsidR="00F402FE" w:rsidRPr="009E05C5" w:rsidRDefault="00F402FE" w:rsidP="009E05C5">
            <w:pPr>
              <w:ind w:left="1735" w:right="-1"/>
              <w:jc w:val="center"/>
              <w:rPr>
                <w:sz w:val="16"/>
                <w:szCs w:val="16"/>
                <w:effect w:val="none"/>
              </w:rPr>
            </w:pPr>
            <w:r w:rsidRPr="009E05C5">
              <w:rPr>
                <w:sz w:val="16"/>
                <w:szCs w:val="16"/>
                <w:effect w:val="none"/>
              </w:rPr>
              <w:t xml:space="preserve">    </w:t>
            </w:r>
            <w:r w:rsidR="00B820CA" w:rsidRPr="009E05C5">
              <w:rPr>
                <w:sz w:val="16"/>
                <w:szCs w:val="16"/>
                <w:effect w:val="none"/>
              </w:rPr>
              <w:t xml:space="preserve">              </w:t>
            </w:r>
            <w:r w:rsidRPr="009E05C5">
              <w:rPr>
                <w:sz w:val="16"/>
                <w:szCs w:val="16"/>
                <w:effect w:val="none"/>
              </w:rPr>
              <w:t>Факс: (845-2) 27-93-14</w:t>
            </w:r>
          </w:p>
          <w:p w:rsidR="00F402FE" w:rsidRPr="009E05C5" w:rsidRDefault="00F402FE" w:rsidP="009E05C5">
            <w:pPr>
              <w:ind w:left="1735" w:right="-1"/>
              <w:jc w:val="center"/>
              <w:rPr>
                <w:sz w:val="16"/>
                <w:szCs w:val="16"/>
                <w:effect w:val="none"/>
              </w:rPr>
            </w:pPr>
            <w:r w:rsidRPr="009E05C5">
              <w:rPr>
                <w:sz w:val="16"/>
                <w:szCs w:val="16"/>
                <w:effect w:val="none"/>
              </w:rPr>
              <w:t xml:space="preserve">      </w:t>
            </w:r>
            <w:r w:rsidR="00B820CA" w:rsidRPr="009E05C5">
              <w:rPr>
                <w:sz w:val="16"/>
                <w:szCs w:val="16"/>
                <w:effect w:val="none"/>
              </w:rPr>
              <w:t xml:space="preserve">             </w:t>
            </w:r>
            <w:r w:rsidRPr="009E05C5">
              <w:rPr>
                <w:sz w:val="16"/>
                <w:szCs w:val="16"/>
                <w:effect w:val="none"/>
              </w:rPr>
              <w:t>E-</w:t>
            </w:r>
            <w:proofErr w:type="spellStart"/>
            <w:r w:rsidRPr="009E05C5">
              <w:rPr>
                <w:sz w:val="16"/>
                <w:szCs w:val="16"/>
                <w:effect w:val="none"/>
              </w:rPr>
              <w:t>mail</w:t>
            </w:r>
            <w:proofErr w:type="spellEnd"/>
            <w:r w:rsidRPr="009E05C5">
              <w:rPr>
                <w:sz w:val="16"/>
                <w:szCs w:val="16"/>
                <w:effect w:val="none"/>
              </w:rPr>
              <w:t xml:space="preserve">: </w:t>
            </w:r>
            <w:r w:rsidRPr="009E05C5">
              <w:rPr>
                <w:sz w:val="16"/>
                <w:szCs w:val="16"/>
                <w:effect w:val="none"/>
                <w:lang w:val="en-US"/>
              </w:rPr>
              <w:t>to</w:t>
            </w:r>
            <w:r w:rsidRPr="009E05C5">
              <w:rPr>
                <w:sz w:val="16"/>
                <w:szCs w:val="16"/>
                <w:effect w:val="none"/>
              </w:rPr>
              <w:t>64@</w:t>
            </w:r>
            <w:proofErr w:type="spellStart"/>
            <w:r w:rsidRPr="009E05C5">
              <w:rPr>
                <w:sz w:val="16"/>
                <w:szCs w:val="16"/>
                <w:effect w:val="none"/>
                <w:lang w:val="en-US"/>
              </w:rPr>
              <w:t>fas</w:t>
            </w:r>
            <w:proofErr w:type="spellEnd"/>
            <w:r w:rsidRPr="009E05C5">
              <w:rPr>
                <w:sz w:val="16"/>
                <w:szCs w:val="16"/>
                <w:effect w:val="none"/>
              </w:rPr>
              <w:t>.</w:t>
            </w:r>
            <w:proofErr w:type="spellStart"/>
            <w:r w:rsidRPr="009E05C5">
              <w:rPr>
                <w:sz w:val="16"/>
                <w:szCs w:val="16"/>
                <w:effect w:val="none"/>
                <w:lang w:val="en-US"/>
              </w:rPr>
              <w:t>gov</w:t>
            </w:r>
            <w:proofErr w:type="spellEnd"/>
            <w:r w:rsidRPr="009E05C5">
              <w:rPr>
                <w:sz w:val="16"/>
                <w:szCs w:val="16"/>
                <w:effect w:val="none"/>
              </w:rPr>
              <w:t>.</w:t>
            </w:r>
            <w:proofErr w:type="spellStart"/>
            <w:r w:rsidRPr="009E05C5">
              <w:rPr>
                <w:sz w:val="16"/>
                <w:szCs w:val="16"/>
                <w:effect w:val="none"/>
              </w:rPr>
              <w:t>ru</w:t>
            </w:r>
            <w:proofErr w:type="spellEnd"/>
          </w:p>
        </w:tc>
      </w:tr>
    </w:tbl>
    <w:p w:rsidR="00DC4B7F" w:rsidRDefault="00DC4B7F" w:rsidP="00DC4B7F"/>
    <w:p w:rsidR="00F402FE" w:rsidRPr="00D573D9" w:rsidRDefault="00F04626" w:rsidP="00D573D9">
      <w:pPr>
        <w:jc w:val="center"/>
        <w:rPr>
          <w:b/>
          <w:bCs/>
        </w:rPr>
      </w:pPr>
      <w:r w:rsidRPr="00D573D9">
        <w:rPr>
          <w:b/>
        </w:rPr>
        <w:t xml:space="preserve">ПРЕДПИСАНИЕ </w:t>
      </w:r>
      <w:r w:rsidR="00F402FE" w:rsidRPr="00D573D9">
        <w:rPr>
          <w:b/>
          <w:bCs/>
        </w:rPr>
        <w:t xml:space="preserve">№ </w:t>
      </w:r>
      <w:r w:rsidR="000E7515">
        <w:rPr>
          <w:b/>
          <w:bCs/>
        </w:rPr>
        <w:t>53-18</w:t>
      </w:r>
      <w:r w:rsidR="00F402FE" w:rsidRPr="00D573D9">
        <w:rPr>
          <w:b/>
          <w:bCs/>
        </w:rPr>
        <w:t>/</w:t>
      </w:r>
      <w:proofErr w:type="gramStart"/>
      <w:r w:rsidR="00D573D9" w:rsidRPr="00D573D9">
        <w:rPr>
          <w:b/>
          <w:bCs/>
        </w:rPr>
        <w:t>оп</w:t>
      </w:r>
      <w:proofErr w:type="gramEnd"/>
    </w:p>
    <w:p w:rsidR="00673133" w:rsidRPr="00A17E06" w:rsidRDefault="00673133" w:rsidP="00673133">
      <w:pPr>
        <w:rPr>
          <w:szCs w:val="24"/>
          <w:effect w:val="none"/>
        </w:rPr>
      </w:pPr>
    </w:p>
    <w:p w:rsidR="00D573D9" w:rsidRPr="00841B29" w:rsidRDefault="000E7515" w:rsidP="00841B29">
      <w:pPr>
        <w:ind w:right="-1"/>
        <w:jc w:val="both"/>
        <w:rPr>
          <w:szCs w:val="24"/>
          <w:effect w:val="none"/>
        </w:rPr>
      </w:pPr>
      <w:r>
        <w:rPr>
          <w:szCs w:val="24"/>
          <w:effect w:val="none"/>
        </w:rPr>
        <w:t>21</w:t>
      </w:r>
      <w:r w:rsidR="00841B29">
        <w:rPr>
          <w:szCs w:val="24"/>
          <w:effect w:val="none"/>
        </w:rPr>
        <w:t xml:space="preserve"> </w:t>
      </w:r>
      <w:r>
        <w:rPr>
          <w:szCs w:val="24"/>
          <w:effect w:val="none"/>
        </w:rPr>
        <w:t>июня</w:t>
      </w:r>
      <w:r w:rsidR="00D573D9" w:rsidRPr="00841B29">
        <w:rPr>
          <w:szCs w:val="24"/>
          <w:effect w:val="none"/>
        </w:rPr>
        <w:t xml:space="preserve"> 2018 года                                                                          </w:t>
      </w:r>
      <w:r>
        <w:rPr>
          <w:szCs w:val="24"/>
          <w:effect w:val="none"/>
        </w:rPr>
        <w:t xml:space="preserve">                             </w:t>
      </w:r>
      <w:r w:rsidR="00D573D9" w:rsidRPr="00841B29">
        <w:rPr>
          <w:szCs w:val="24"/>
          <w:effect w:val="none"/>
        </w:rPr>
        <w:t xml:space="preserve">      г. Саратов</w:t>
      </w:r>
    </w:p>
    <w:p w:rsidR="00D573D9" w:rsidRPr="00D573D9" w:rsidRDefault="00D573D9" w:rsidP="00D573D9">
      <w:pPr>
        <w:ind w:right="-1"/>
        <w:jc w:val="both"/>
        <w:rPr>
          <w:szCs w:val="24"/>
          <w:effect w:val="none"/>
        </w:rPr>
      </w:pPr>
    </w:p>
    <w:p w:rsidR="00841B29" w:rsidRPr="00841B29" w:rsidRDefault="00841B29" w:rsidP="00841B29">
      <w:pPr>
        <w:ind w:right="-1" w:firstLine="709"/>
        <w:jc w:val="both"/>
        <w:rPr>
          <w:szCs w:val="24"/>
          <w:effect w:val="none"/>
        </w:rPr>
      </w:pPr>
      <w:r w:rsidRPr="00841B29">
        <w:rPr>
          <w:szCs w:val="24"/>
          <w:effect w:val="none"/>
        </w:rPr>
        <w:t>Комиссия Саратовского УФАС России по рассмотрению жалоб в порядке, предусмотренном ст. 18.1 Федерального закона от 26.07.2006 № 135-ФЗ «О защите конкуренции» (далее – Комиссия) в составе:</w:t>
      </w:r>
    </w:p>
    <w:p w:rsidR="000E7515" w:rsidRDefault="00841B29" w:rsidP="000E7515">
      <w:pPr>
        <w:ind w:right="-1"/>
        <w:jc w:val="both"/>
        <w:rPr>
          <w:szCs w:val="24"/>
          <w:effect w:val="none"/>
        </w:rPr>
      </w:pPr>
      <w:r w:rsidRPr="00841B29">
        <w:rPr>
          <w:szCs w:val="24"/>
          <w:effect w:val="none"/>
        </w:rPr>
        <w:t>1.</w:t>
      </w:r>
      <w:r w:rsidRPr="00841B29">
        <w:rPr>
          <w:szCs w:val="24"/>
          <w:effect w:val="none"/>
        </w:rPr>
        <w:tab/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 w:rsidRPr="00841B29">
        <w:rPr>
          <w:szCs w:val="24"/>
          <w:effect w:val="none"/>
        </w:rPr>
        <w:tab/>
      </w:r>
      <w:r>
        <w:rPr>
          <w:szCs w:val="24"/>
          <w:effect w:val="none"/>
        </w:rPr>
        <w:t xml:space="preserve">– </w:t>
      </w:r>
      <w:r w:rsidR="000E7515">
        <w:rPr>
          <w:szCs w:val="24"/>
          <w:effect w:val="none"/>
        </w:rPr>
        <w:t>заместитель руководителя управления, председатель Комиссии;</w:t>
      </w:r>
    </w:p>
    <w:p w:rsidR="000E7515" w:rsidRDefault="000E7515" w:rsidP="000E7515">
      <w:pPr>
        <w:ind w:right="-1"/>
        <w:jc w:val="both"/>
        <w:rPr>
          <w:szCs w:val="24"/>
          <w:effect w:val="none"/>
        </w:rPr>
      </w:pPr>
    </w:p>
    <w:p w:rsidR="00841B29" w:rsidRPr="00841B29" w:rsidRDefault="000E7515" w:rsidP="000E7515">
      <w:pPr>
        <w:ind w:right="-1"/>
        <w:jc w:val="both"/>
        <w:rPr>
          <w:szCs w:val="24"/>
          <w:effect w:val="none"/>
        </w:rPr>
      </w:pPr>
      <w:r>
        <w:rPr>
          <w:szCs w:val="24"/>
          <w:effect w:val="none"/>
        </w:rPr>
        <w:t xml:space="preserve">2. </w:t>
      </w:r>
      <w:r>
        <w:rPr>
          <w:szCs w:val="24"/>
          <w:effect w:val="none"/>
        </w:rPr>
        <w:tab/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 w:rsidR="001A3675">
        <w:rPr>
          <w:b/>
          <w:szCs w:val="24"/>
        </w:rPr>
        <w:t xml:space="preserve"> </w:t>
      </w:r>
      <w:r>
        <w:rPr>
          <w:szCs w:val="24"/>
          <w:effect w:val="none"/>
        </w:rPr>
        <w:t xml:space="preserve"> – старший государственный инспектор отдела контроля рынков</w:t>
      </w:r>
      <w:r w:rsidR="00841B29" w:rsidRPr="00841B29">
        <w:rPr>
          <w:szCs w:val="24"/>
          <w:effect w:val="none"/>
        </w:rPr>
        <w:t>, член Комиссии,</w:t>
      </w:r>
    </w:p>
    <w:p w:rsidR="00841B29" w:rsidRPr="00841B29" w:rsidRDefault="00841B29" w:rsidP="00841B29">
      <w:pPr>
        <w:ind w:right="-1"/>
        <w:jc w:val="both"/>
        <w:rPr>
          <w:szCs w:val="24"/>
          <w:effect w:val="none"/>
        </w:rPr>
      </w:pPr>
      <w:r w:rsidRPr="00841B29">
        <w:rPr>
          <w:szCs w:val="24"/>
          <w:effect w:val="none"/>
        </w:rPr>
        <w:t>3.</w:t>
      </w:r>
      <w:r w:rsidRPr="00841B29">
        <w:rPr>
          <w:szCs w:val="24"/>
          <w:effect w:val="none"/>
        </w:rPr>
        <w:tab/>
      </w:r>
      <w:r w:rsidR="001A3675">
        <w:rPr>
          <w:b/>
          <w:szCs w:val="24"/>
          <w:lang w:val="en-US"/>
        </w:rPr>
        <w:t>&lt;</w:t>
      </w:r>
      <w:r w:rsidR="001A3675">
        <w:rPr>
          <w:b/>
          <w:szCs w:val="24"/>
        </w:rPr>
        <w:t>…</w:t>
      </w:r>
      <w:r w:rsidR="001A3675">
        <w:rPr>
          <w:b/>
          <w:szCs w:val="24"/>
          <w:lang w:val="en-US"/>
        </w:rPr>
        <w:t>&gt;</w:t>
      </w:r>
      <w:r w:rsidRPr="00841B29">
        <w:rPr>
          <w:szCs w:val="24"/>
          <w:effect w:val="none"/>
        </w:rPr>
        <w:tab/>
        <w:t xml:space="preserve">– </w:t>
      </w:r>
      <w:r>
        <w:rPr>
          <w:szCs w:val="24"/>
          <w:effect w:val="none"/>
        </w:rPr>
        <w:t xml:space="preserve"> </w:t>
      </w:r>
      <w:r w:rsidR="000E7515">
        <w:rPr>
          <w:szCs w:val="24"/>
          <w:effect w:val="none"/>
        </w:rPr>
        <w:t>ведущий специалист-эксперт отдела контроля рынков</w:t>
      </w:r>
      <w:r w:rsidRPr="00841B29">
        <w:rPr>
          <w:szCs w:val="24"/>
          <w:effect w:val="none"/>
        </w:rPr>
        <w:t>, член Комиссии,</w:t>
      </w:r>
    </w:p>
    <w:p w:rsidR="000E7515" w:rsidRPr="00590B79" w:rsidRDefault="000E7515" w:rsidP="000E7515">
      <w:pPr>
        <w:pStyle w:val="a8"/>
        <w:ind w:left="0" w:right="49"/>
        <w:jc w:val="both"/>
        <w:rPr>
          <w:szCs w:val="24"/>
        </w:rPr>
      </w:pPr>
      <w:r>
        <w:rPr>
          <w:szCs w:val="24"/>
        </w:rPr>
        <w:t>при участии представителей</w:t>
      </w:r>
      <w:r w:rsidRPr="00590B79">
        <w:rPr>
          <w:szCs w:val="24"/>
        </w:rPr>
        <w:t xml:space="preserve">: </w:t>
      </w:r>
    </w:p>
    <w:p w:rsidR="000E7515" w:rsidRPr="00590B79" w:rsidRDefault="001A3675" w:rsidP="000E7515">
      <w:pPr>
        <w:pStyle w:val="a8"/>
        <w:numPr>
          <w:ilvl w:val="0"/>
          <w:numId w:val="24"/>
        </w:numPr>
        <w:ind w:left="0" w:right="49" w:firstLine="709"/>
        <w:jc w:val="both"/>
        <w:rPr>
          <w:szCs w:val="24"/>
        </w:rPr>
      </w:pPr>
      <w:r>
        <w:rPr>
          <w:b/>
          <w:szCs w:val="24"/>
          <w:lang w:val="en-US"/>
        </w:rPr>
        <w:t>&lt;</w:t>
      </w:r>
      <w:r>
        <w:rPr>
          <w:b/>
          <w:szCs w:val="24"/>
        </w:rPr>
        <w:t>…</w:t>
      </w:r>
      <w:r>
        <w:rPr>
          <w:b/>
          <w:szCs w:val="24"/>
          <w:lang w:val="en-US"/>
        </w:rPr>
        <w:t>&gt;</w:t>
      </w:r>
      <w:r w:rsidR="000E7515" w:rsidRPr="00590B79">
        <w:rPr>
          <w:szCs w:val="24"/>
        </w:rPr>
        <w:t>–</w:t>
      </w:r>
      <w:r w:rsidR="000E7515">
        <w:rPr>
          <w:szCs w:val="24"/>
        </w:rPr>
        <w:t xml:space="preserve"> </w:t>
      </w:r>
      <w:r w:rsidR="000E7515" w:rsidRPr="00590B79">
        <w:rPr>
          <w:szCs w:val="24"/>
        </w:rPr>
        <w:t xml:space="preserve">доверенность от </w:t>
      </w:r>
      <w:r w:rsidR="000E7515">
        <w:rPr>
          <w:szCs w:val="24"/>
        </w:rPr>
        <w:t xml:space="preserve">29.05.2018 </w:t>
      </w:r>
      <w:r w:rsidR="000E7515" w:rsidRPr="00590B79">
        <w:rPr>
          <w:szCs w:val="24"/>
        </w:rPr>
        <w:t xml:space="preserve">№ </w:t>
      </w:r>
      <w:r w:rsidR="000E7515">
        <w:rPr>
          <w:szCs w:val="24"/>
        </w:rPr>
        <w:t>64АА2405013</w:t>
      </w:r>
      <w:r w:rsidR="000E7515" w:rsidRPr="00590B79">
        <w:rPr>
          <w:szCs w:val="24"/>
        </w:rPr>
        <w:t>;</w:t>
      </w:r>
    </w:p>
    <w:p w:rsidR="000E7515" w:rsidRDefault="000E7515" w:rsidP="000E7515">
      <w:pPr>
        <w:pStyle w:val="a8"/>
        <w:numPr>
          <w:ilvl w:val="0"/>
          <w:numId w:val="24"/>
        </w:numPr>
        <w:ind w:left="0" w:right="49" w:firstLine="709"/>
        <w:jc w:val="both"/>
        <w:rPr>
          <w:szCs w:val="24"/>
        </w:rPr>
      </w:pPr>
      <w:r>
        <w:rPr>
          <w:szCs w:val="24"/>
        </w:rPr>
        <w:t xml:space="preserve">ООО «Евразийская торговая площадка»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 w:rsidR="001A3675">
        <w:rPr>
          <w:b/>
          <w:szCs w:val="24"/>
        </w:rPr>
        <w:t xml:space="preserve"> </w:t>
      </w:r>
      <w:r w:rsidRPr="00590B79">
        <w:rPr>
          <w:szCs w:val="24"/>
        </w:rPr>
        <w:t>–</w:t>
      </w:r>
      <w:r>
        <w:rPr>
          <w:szCs w:val="24"/>
        </w:rPr>
        <w:t xml:space="preserve"> доверенность от 10.05.2018 № б/</w:t>
      </w:r>
      <w:proofErr w:type="gramStart"/>
      <w:r>
        <w:rPr>
          <w:szCs w:val="24"/>
        </w:rPr>
        <w:t>н</w:t>
      </w:r>
      <w:proofErr w:type="gramEnd"/>
      <w:r>
        <w:rPr>
          <w:szCs w:val="24"/>
        </w:rPr>
        <w:t>;</w:t>
      </w:r>
    </w:p>
    <w:p w:rsidR="000E7515" w:rsidRDefault="000E7515" w:rsidP="000E7515">
      <w:pPr>
        <w:pStyle w:val="a8"/>
        <w:numPr>
          <w:ilvl w:val="0"/>
          <w:numId w:val="24"/>
        </w:numPr>
        <w:ind w:left="0" w:right="49" w:firstLine="709"/>
        <w:jc w:val="both"/>
        <w:rPr>
          <w:szCs w:val="24"/>
        </w:rPr>
      </w:pPr>
      <w:r>
        <w:rPr>
          <w:szCs w:val="24"/>
        </w:rPr>
        <w:t xml:space="preserve">Арбитражного управляющего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>
        <w:rPr>
          <w:szCs w:val="24"/>
        </w:rPr>
        <w:t xml:space="preserve">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>
        <w:rPr>
          <w:szCs w:val="24"/>
        </w:rPr>
        <w:t>– доверенность от 05.05.2018 № б/</w:t>
      </w:r>
      <w:proofErr w:type="gramStart"/>
      <w:r>
        <w:rPr>
          <w:szCs w:val="24"/>
        </w:rPr>
        <w:t>н</w:t>
      </w:r>
      <w:proofErr w:type="gramEnd"/>
      <w:r>
        <w:rPr>
          <w:szCs w:val="24"/>
        </w:rPr>
        <w:t>;</w:t>
      </w:r>
    </w:p>
    <w:p w:rsidR="000E7515" w:rsidRPr="00590B79" w:rsidRDefault="000E7515" w:rsidP="000E7515">
      <w:pPr>
        <w:pStyle w:val="a8"/>
        <w:numPr>
          <w:ilvl w:val="0"/>
          <w:numId w:val="24"/>
        </w:numPr>
        <w:ind w:left="0" w:right="49" w:firstLine="709"/>
        <w:jc w:val="both"/>
        <w:rPr>
          <w:szCs w:val="24"/>
        </w:rPr>
      </w:pPr>
      <w:r>
        <w:rPr>
          <w:szCs w:val="24"/>
        </w:rPr>
        <w:t xml:space="preserve">ООО «Евразийская торговая площадка»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 w:rsidR="001A3675">
        <w:rPr>
          <w:b/>
          <w:szCs w:val="24"/>
        </w:rPr>
        <w:t xml:space="preserve"> </w:t>
      </w:r>
      <w:r>
        <w:rPr>
          <w:szCs w:val="24"/>
        </w:rPr>
        <w:t>– без доверенности,</w:t>
      </w:r>
    </w:p>
    <w:p w:rsidR="000E7515" w:rsidRPr="00010D9D" w:rsidRDefault="000E7515" w:rsidP="000E7515">
      <w:pPr>
        <w:pStyle w:val="a8"/>
        <w:ind w:left="0" w:right="49"/>
        <w:jc w:val="both"/>
        <w:rPr>
          <w:szCs w:val="24"/>
        </w:rPr>
      </w:pPr>
      <w:r w:rsidRPr="00010D9D">
        <w:rPr>
          <w:szCs w:val="24"/>
        </w:rPr>
        <w:t xml:space="preserve">рассмотрев жалобу </w:t>
      </w:r>
      <w:r>
        <w:rPr>
          <w:szCs w:val="24"/>
        </w:rPr>
        <w:t xml:space="preserve">гр.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 w:rsidRPr="00332DB6">
        <w:rPr>
          <w:szCs w:val="24"/>
        </w:rPr>
        <w:t xml:space="preserve"> </w:t>
      </w:r>
      <w:r w:rsidRPr="00010D9D">
        <w:rPr>
          <w:szCs w:val="24"/>
        </w:rPr>
        <w:t xml:space="preserve">на действия </w:t>
      </w:r>
      <w:r>
        <w:rPr>
          <w:szCs w:val="24"/>
        </w:rPr>
        <w:t>ООО «Евразийская торговая площадка»</w:t>
      </w:r>
      <w:r>
        <w:rPr>
          <w:bCs/>
          <w:iCs/>
          <w:color w:val="000000"/>
          <w:szCs w:val="24"/>
        </w:rPr>
        <w:t xml:space="preserve"> (далее – ЭТП) при проведении открытого аукциона по продаже имущества должника – гр.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>
        <w:rPr>
          <w:bCs/>
          <w:iCs/>
          <w:color w:val="000000"/>
          <w:szCs w:val="24"/>
        </w:rPr>
        <w:t xml:space="preserve">: Лот № 1 «Трехкомнатная квартира площадью 108,6 </w:t>
      </w:r>
      <w:proofErr w:type="spellStart"/>
      <w:r>
        <w:rPr>
          <w:bCs/>
          <w:iCs/>
          <w:color w:val="000000"/>
          <w:szCs w:val="24"/>
        </w:rPr>
        <w:t>кв</w:t>
      </w:r>
      <w:proofErr w:type="gramStart"/>
      <w:r>
        <w:rPr>
          <w:bCs/>
          <w:iCs/>
          <w:color w:val="000000"/>
          <w:szCs w:val="24"/>
        </w:rPr>
        <w:t>.м</w:t>
      </w:r>
      <w:proofErr w:type="spellEnd"/>
      <w:proofErr w:type="gramEnd"/>
      <w:r>
        <w:rPr>
          <w:bCs/>
          <w:iCs/>
          <w:color w:val="000000"/>
          <w:szCs w:val="24"/>
        </w:rPr>
        <w:t xml:space="preserve">, расположенная на 9 этаже дома по адресу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>
        <w:rPr>
          <w:bCs/>
          <w:iCs/>
          <w:color w:val="000000"/>
          <w:szCs w:val="24"/>
        </w:rPr>
        <w:t>» (далее – Торги)</w:t>
      </w:r>
      <w:r w:rsidRPr="00010D9D">
        <w:rPr>
          <w:szCs w:val="24"/>
        </w:rPr>
        <w:t>, в соответствии со ст. 18.1 Федерального закона от 26.07.2006 № 135-ФЗ «О защите конкуренции»,</w:t>
      </w:r>
    </w:p>
    <w:p w:rsidR="005E63B5" w:rsidRPr="009E05C5" w:rsidRDefault="005E63B5" w:rsidP="009E05C5">
      <w:pPr>
        <w:ind w:firstLine="708"/>
        <w:jc w:val="center"/>
        <w:rPr>
          <w:b/>
          <w:bCs/>
          <w:szCs w:val="24"/>
          <w:effect w:val="none"/>
        </w:rPr>
      </w:pPr>
    </w:p>
    <w:p w:rsidR="00EE1064" w:rsidRPr="009E05C5" w:rsidRDefault="00F402FE" w:rsidP="009E05C5">
      <w:pPr>
        <w:pStyle w:val="2"/>
        <w:rPr>
          <w:sz w:val="24"/>
          <w:szCs w:val="24"/>
        </w:rPr>
      </w:pPr>
      <w:r w:rsidRPr="009E05C5">
        <w:rPr>
          <w:sz w:val="24"/>
          <w:szCs w:val="24"/>
        </w:rPr>
        <w:t>ПРЕДПИСЫВАЕТ:</w:t>
      </w:r>
    </w:p>
    <w:p w:rsidR="00B121B0" w:rsidRPr="009E05C5" w:rsidRDefault="00B121B0" w:rsidP="009E05C5">
      <w:pPr>
        <w:ind w:firstLine="708"/>
        <w:jc w:val="center"/>
        <w:rPr>
          <w:b/>
          <w:bCs/>
          <w:szCs w:val="24"/>
          <w:effect w:val="none"/>
        </w:rPr>
      </w:pPr>
    </w:p>
    <w:p w:rsidR="005B2060" w:rsidRPr="00985381" w:rsidRDefault="000E7515" w:rsidP="000E7515">
      <w:pPr>
        <w:pStyle w:val="24"/>
        <w:shd w:val="clear" w:color="auto" w:fill="auto"/>
        <w:tabs>
          <w:tab w:val="left" w:pos="0"/>
        </w:tabs>
        <w:spacing w:line="269" w:lineRule="exact"/>
        <w:ind w:right="-1" w:firstLine="709"/>
        <w:rPr>
          <w:sz w:val="24"/>
          <w:szCs w:val="24"/>
        </w:rPr>
      </w:pPr>
      <w:r>
        <w:t>Организатору торгов - а</w:t>
      </w:r>
      <w:r>
        <w:rPr>
          <w:szCs w:val="24"/>
        </w:rPr>
        <w:t>рбитражно</w:t>
      </w:r>
      <w:r>
        <w:t xml:space="preserve">му управляющему </w:t>
      </w:r>
      <w:r w:rsidR="001A3675" w:rsidRPr="001A3675">
        <w:rPr>
          <w:b/>
          <w:szCs w:val="24"/>
        </w:rPr>
        <w:t>&lt;</w:t>
      </w:r>
      <w:r w:rsidR="001A3675">
        <w:rPr>
          <w:b/>
          <w:szCs w:val="24"/>
        </w:rPr>
        <w:t>…</w:t>
      </w:r>
      <w:r w:rsidR="001A3675" w:rsidRPr="001A3675">
        <w:rPr>
          <w:b/>
          <w:szCs w:val="24"/>
        </w:rPr>
        <w:t>&gt;</w:t>
      </w:r>
      <w:r>
        <w:rPr>
          <w:szCs w:val="24"/>
        </w:rPr>
        <w:t xml:space="preserve"> </w:t>
      </w:r>
      <w:r>
        <w:rPr>
          <w:sz w:val="24"/>
          <w:szCs w:val="24"/>
        </w:rPr>
        <w:t>устранить</w:t>
      </w:r>
      <w:r w:rsidR="005B2060" w:rsidRPr="00673133">
        <w:rPr>
          <w:sz w:val="24"/>
          <w:szCs w:val="24"/>
        </w:rPr>
        <w:t xml:space="preserve"> нарушение </w:t>
      </w:r>
      <w:r>
        <w:rPr>
          <w:sz w:val="24"/>
          <w:szCs w:val="24"/>
        </w:rPr>
        <w:t>прав и законных интересов участников вышеуказанного аукциона</w:t>
      </w:r>
      <w:r w:rsidR="005B2060" w:rsidRPr="00673133">
        <w:rPr>
          <w:sz w:val="24"/>
          <w:szCs w:val="24"/>
        </w:rPr>
        <w:t>, а именно:</w:t>
      </w:r>
    </w:p>
    <w:p w:rsidR="00D573D9" w:rsidRDefault="000E7515" w:rsidP="00FA168F">
      <w:pPr>
        <w:pStyle w:val="24"/>
        <w:numPr>
          <w:ilvl w:val="1"/>
          <w:numId w:val="15"/>
        </w:numPr>
        <w:tabs>
          <w:tab w:val="left" w:pos="0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Организатору торгов назначить время проведения аукциона, уведомить участников торгов, подавших заявки на участие в аукционе о дате и времени проведения аукциона, о необходимости внесения задатка в размере 20% от начальной цены продажи имущества на счет, определенный организаторами торгов</w:t>
      </w:r>
      <w:r w:rsidR="00D573D9" w:rsidRPr="00D573D9">
        <w:rPr>
          <w:sz w:val="24"/>
          <w:szCs w:val="24"/>
        </w:rPr>
        <w:t>;</w:t>
      </w:r>
    </w:p>
    <w:p w:rsidR="000E7515" w:rsidRDefault="000E7515" w:rsidP="00FA168F">
      <w:pPr>
        <w:pStyle w:val="24"/>
        <w:numPr>
          <w:ilvl w:val="1"/>
          <w:numId w:val="15"/>
        </w:numPr>
        <w:tabs>
          <w:tab w:val="left" w:pos="0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Организатором торгов рассмотреть заявки, поданные участниками торгов до окончания сроков подачи заявок для участия в аукционе и в отношении которых внесен задаток;</w:t>
      </w:r>
    </w:p>
    <w:p w:rsidR="009501D5" w:rsidRDefault="000E7515" w:rsidP="009501D5">
      <w:pPr>
        <w:pStyle w:val="24"/>
        <w:numPr>
          <w:ilvl w:val="1"/>
          <w:numId w:val="15"/>
        </w:numPr>
        <w:tabs>
          <w:tab w:val="left" w:pos="0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Электронной площадке обеспечить возможность исполнения п. 1 настоящего </w:t>
      </w:r>
      <w:r>
        <w:rPr>
          <w:sz w:val="24"/>
          <w:szCs w:val="24"/>
        </w:rPr>
        <w:lastRenderedPageBreak/>
        <w:t>предписания и продолжить проведение аукциона с последнего предложения о цене, поданного участником торгов ООО «Управляющая компания № 1»</w:t>
      </w:r>
      <w:r w:rsidR="009501D5">
        <w:rPr>
          <w:sz w:val="24"/>
          <w:szCs w:val="24"/>
        </w:rPr>
        <w:t>, то есть с 6 881 700 рублей. В случае отсутствия при продолжении проведения аукциона предложений об увеличении последнего предложения о цене, предложение о цене ООО «Управляющая компания № 1» считать лучшим;</w:t>
      </w:r>
    </w:p>
    <w:p w:rsidR="009501D5" w:rsidRPr="009501D5" w:rsidRDefault="009501D5" w:rsidP="009501D5">
      <w:pPr>
        <w:pStyle w:val="24"/>
        <w:numPr>
          <w:ilvl w:val="1"/>
          <w:numId w:val="15"/>
        </w:numPr>
        <w:tabs>
          <w:tab w:val="left" w:pos="0"/>
        </w:tabs>
        <w:ind w:left="0" w:right="-1" w:firstLine="709"/>
        <w:rPr>
          <w:sz w:val="24"/>
          <w:szCs w:val="24"/>
        </w:rPr>
      </w:pPr>
      <w:r w:rsidRPr="009501D5">
        <w:rPr>
          <w:sz w:val="24"/>
          <w:szCs w:val="24"/>
        </w:rPr>
        <w:t xml:space="preserve">Организатору торгов и электронной площадке осуществить дальнейшее проведение процедуры аукциона в соответствии с требованиями </w:t>
      </w:r>
      <w:r w:rsidRPr="009501D5">
        <w:rPr>
          <w:rFonts w:eastAsia="Calibri"/>
          <w:szCs w:val="24"/>
        </w:rPr>
        <w:t>Федерального закона от 26.10.2002 № 127-ФЗ «О несостоятельности (банкротстве)»;</w:t>
      </w:r>
    </w:p>
    <w:p w:rsidR="009501D5" w:rsidRPr="009501D5" w:rsidRDefault="009501D5" w:rsidP="009501D5">
      <w:pPr>
        <w:pStyle w:val="24"/>
        <w:numPr>
          <w:ilvl w:val="1"/>
          <w:numId w:val="15"/>
        </w:numPr>
        <w:tabs>
          <w:tab w:val="left" w:pos="0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В срок до 15.07.2018 сообщить об исполнении предписания, представить в Саратовское УФАС России документы, подтверждающие исполнение настоящего предписания.</w:t>
      </w:r>
    </w:p>
    <w:p w:rsidR="00D573D9" w:rsidRPr="00D573D9" w:rsidRDefault="00D573D9" w:rsidP="00D573D9">
      <w:pPr>
        <w:pStyle w:val="24"/>
        <w:tabs>
          <w:tab w:val="left" w:pos="1413"/>
        </w:tabs>
        <w:ind w:left="502" w:right="-1"/>
        <w:rPr>
          <w:sz w:val="24"/>
          <w:szCs w:val="24"/>
        </w:rPr>
      </w:pPr>
    </w:p>
    <w:p w:rsidR="00D573D9" w:rsidRPr="00D573D9" w:rsidRDefault="00D573D9" w:rsidP="00D573D9">
      <w:pPr>
        <w:pStyle w:val="24"/>
        <w:tabs>
          <w:tab w:val="left" w:pos="0"/>
        </w:tabs>
        <w:ind w:right="-1" w:firstLine="709"/>
        <w:rPr>
          <w:i/>
          <w:sz w:val="24"/>
          <w:szCs w:val="24"/>
        </w:rPr>
      </w:pPr>
      <w:r w:rsidRPr="00D573D9">
        <w:rPr>
          <w:i/>
          <w:sz w:val="24"/>
          <w:szCs w:val="24"/>
        </w:rPr>
        <w:t>Решение и предписание могут быть обжалованы в арбитражный суд в течение трех месяцев со дня его вынесения.</w:t>
      </w:r>
    </w:p>
    <w:p w:rsidR="00D573D9" w:rsidRPr="00D573D9" w:rsidRDefault="00D573D9" w:rsidP="00D573D9">
      <w:pPr>
        <w:pStyle w:val="24"/>
        <w:tabs>
          <w:tab w:val="left" w:pos="1413"/>
        </w:tabs>
        <w:ind w:left="502" w:right="-1"/>
        <w:rPr>
          <w:sz w:val="24"/>
          <w:szCs w:val="24"/>
        </w:rPr>
      </w:pPr>
    </w:p>
    <w:p w:rsidR="00D573D9" w:rsidRPr="00D573D9" w:rsidRDefault="00D573D9" w:rsidP="00D573D9">
      <w:pPr>
        <w:pStyle w:val="24"/>
        <w:tabs>
          <w:tab w:val="left" w:pos="1413"/>
        </w:tabs>
        <w:ind w:left="709" w:right="-1"/>
        <w:rPr>
          <w:sz w:val="24"/>
          <w:szCs w:val="24"/>
        </w:rPr>
      </w:pPr>
      <w:r w:rsidRPr="00D573D9">
        <w:rPr>
          <w:sz w:val="24"/>
          <w:szCs w:val="24"/>
        </w:rPr>
        <w:t>Председатель Комиссии</w:t>
      </w:r>
      <w:r w:rsidRPr="00D573D9">
        <w:rPr>
          <w:sz w:val="24"/>
          <w:szCs w:val="24"/>
        </w:rPr>
        <w:tab/>
        <w:t xml:space="preserve">          </w:t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1A3675">
        <w:rPr>
          <w:b/>
          <w:szCs w:val="24"/>
          <w:lang w:val="en-US"/>
        </w:rPr>
        <w:t>&lt;</w:t>
      </w:r>
      <w:r w:rsidR="001A3675">
        <w:rPr>
          <w:b/>
          <w:szCs w:val="24"/>
        </w:rPr>
        <w:t>…</w:t>
      </w:r>
      <w:r w:rsidR="001A3675">
        <w:rPr>
          <w:b/>
          <w:szCs w:val="24"/>
          <w:lang w:val="en-US"/>
        </w:rPr>
        <w:t>&gt;</w:t>
      </w:r>
    </w:p>
    <w:p w:rsidR="00D573D9" w:rsidRPr="00D573D9" w:rsidRDefault="00D573D9" w:rsidP="00D573D9">
      <w:pPr>
        <w:pStyle w:val="24"/>
        <w:tabs>
          <w:tab w:val="left" w:pos="1413"/>
        </w:tabs>
        <w:ind w:left="709" w:right="-1"/>
        <w:rPr>
          <w:sz w:val="24"/>
          <w:szCs w:val="24"/>
        </w:rPr>
      </w:pPr>
    </w:p>
    <w:p w:rsidR="00D573D9" w:rsidRPr="00D573D9" w:rsidRDefault="00D573D9" w:rsidP="00D573D9">
      <w:pPr>
        <w:pStyle w:val="24"/>
        <w:tabs>
          <w:tab w:val="left" w:pos="1413"/>
        </w:tabs>
        <w:ind w:left="709" w:right="-1"/>
        <w:rPr>
          <w:sz w:val="24"/>
          <w:szCs w:val="24"/>
        </w:rPr>
      </w:pPr>
      <w:r w:rsidRPr="00D573D9">
        <w:rPr>
          <w:sz w:val="24"/>
          <w:szCs w:val="24"/>
        </w:rPr>
        <w:t xml:space="preserve"> </w:t>
      </w:r>
    </w:p>
    <w:p w:rsidR="00D573D9" w:rsidRPr="00D573D9" w:rsidRDefault="00D573D9" w:rsidP="00D573D9">
      <w:pPr>
        <w:pStyle w:val="24"/>
        <w:tabs>
          <w:tab w:val="left" w:pos="1413"/>
        </w:tabs>
        <w:ind w:left="709" w:right="-1"/>
        <w:rPr>
          <w:sz w:val="24"/>
          <w:szCs w:val="24"/>
        </w:rPr>
      </w:pPr>
      <w:r w:rsidRPr="00D573D9">
        <w:rPr>
          <w:sz w:val="24"/>
          <w:szCs w:val="24"/>
        </w:rPr>
        <w:t>Члены Комиссии</w:t>
      </w:r>
      <w:r w:rsidRPr="00D573D9">
        <w:rPr>
          <w:sz w:val="24"/>
          <w:szCs w:val="24"/>
        </w:rPr>
        <w:tab/>
        <w:t xml:space="preserve">          </w:t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1A3675">
        <w:rPr>
          <w:b/>
          <w:szCs w:val="24"/>
          <w:lang w:val="en-US"/>
        </w:rPr>
        <w:t>&lt;</w:t>
      </w:r>
      <w:r w:rsidR="001A3675">
        <w:rPr>
          <w:b/>
          <w:szCs w:val="24"/>
        </w:rPr>
        <w:t>…</w:t>
      </w:r>
      <w:r w:rsidR="001A3675">
        <w:rPr>
          <w:b/>
          <w:szCs w:val="24"/>
          <w:lang w:val="en-US"/>
        </w:rPr>
        <w:t>&gt;</w:t>
      </w:r>
    </w:p>
    <w:p w:rsidR="00D573D9" w:rsidRDefault="00D573D9" w:rsidP="00D573D9">
      <w:pPr>
        <w:pStyle w:val="24"/>
        <w:tabs>
          <w:tab w:val="left" w:pos="1413"/>
        </w:tabs>
        <w:ind w:left="709" w:right="-1"/>
        <w:rPr>
          <w:sz w:val="24"/>
          <w:szCs w:val="24"/>
        </w:rPr>
      </w:pPr>
    </w:p>
    <w:p w:rsidR="00F05EA6" w:rsidRPr="00D573D9" w:rsidRDefault="00F05EA6" w:rsidP="00D573D9">
      <w:pPr>
        <w:pStyle w:val="24"/>
        <w:tabs>
          <w:tab w:val="left" w:pos="1413"/>
        </w:tabs>
        <w:ind w:left="709" w:right="-1"/>
        <w:rPr>
          <w:sz w:val="24"/>
          <w:szCs w:val="24"/>
        </w:rPr>
      </w:pPr>
    </w:p>
    <w:p w:rsidR="00D573D9" w:rsidRPr="00D573D9" w:rsidRDefault="00D573D9" w:rsidP="00D573D9">
      <w:pPr>
        <w:pStyle w:val="24"/>
        <w:tabs>
          <w:tab w:val="left" w:pos="1413"/>
        </w:tabs>
        <w:ind w:left="709" w:right="-1"/>
        <w:rPr>
          <w:sz w:val="24"/>
          <w:szCs w:val="24"/>
        </w:rPr>
      </w:pPr>
      <w:r w:rsidRPr="00D573D9">
        <w:rPr>
          <w:sz w:val="24"/>
          <w:szCs w:val="24"/>
        </w:rPr>
        <w:t xml:space="preserve"> </w:t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9501D5">
        <w:rPr>
          <w:sz w:val="24"/>
          <w:szCs w:val="24"/>
        </w:rPr>
        <w:tab/>
      </w:r>
      <w:r w:rsidR="001A3675">
        <w:rPr>
          <w:b/>
          <w:szCs w:val="24"/>
          <w:lang w:val="en-US"/>
        </w:rPr>
        <w:t>&lt;</w:t>
      </w:r>
      <w:r w:rsidR="001A3675">
        <w:rPr>
          <w:b/>
          <w:szCs w:val="24"/>
        </w:rPr>
        <w:t>…</w:t>
      </w:r>
      <w:r w:rsidR="001A3675">
        <w:rPr>
          <w:b/>
          <w:szCs w:val="24"/>
          <w:lang w:val="en-US"/>
        </w:rPr>
        <w:t>&gt;</w:t>
      </w:r>
      <w:bookmarkStart w:id="0" w:name="_GoBack"/>
      <w:bookmarkEnd w:id="0"/>
    </w:p>
    <w:p w:rsidR="006D4BB5" w:rsidRPr="009E05C5" w:rsidRDefault="006D4BB5" w:rsidP="00D573D9">
      <w:pPr>
        <w:pStyle w:val="24"/>
        <w:shd w:val="clear" w:color="auto" w:fill="auto"/>
        <w:tabs>
          <w:tab w:val="left" w:pos="1413"/>
        </w:tabs>
        <w:spacing w:line="240" w:lineRule="auto"/>
        <w:ind w:left="708" w:right="-1"/>
        <w:rPr>
          <w:sz w:val="24"/>
          <w:szCs w:val="24"/>
        </w:rPr>
      </w:pPr>
    </w:p>
    <w:sectPr w:rsidR="006D4BB5" w:rsidRPr="009E05C5" w:rsidSect="00841B29"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7AD"/>
    <w:multiLevelType w:val="hybridMultilevel"/>
    <w:tmpl w:val="89B69594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676A"/>
    <w:multiLevelType w:val="multilevel"/>
    <w:tmpl w:val="4252A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AFF4D05"/>
    <w:multiLevelType w:val="hybridMultilevel"/>
    <w:tmpl w:val="EFBA75DC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65D8"/>
    <w:multiLevelType w:val="multilevel"/>
    <w:tmpl w:val="CE7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34075"/>
    <w:multiLevelType w:val="hybridMultilevel"/>
    <w:tmpl w:val="6E6EF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02B1"/>
    <w:multiLevelType w:val="hybridMultilevel"/>
    <w:tmpl w:val="EFEA89E6"/>
    <w:lvl w:ilvl="0" w:tplc="FEE4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E6B0E"/>
    <w:multiLevelType w:val="hybridMultilevel"/>
    <w:tmpl w:val="B2700BC2"/>
    <w:lvl w:ilvl="0" w:tplc="B9A20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1F56B5"/>
    <w:multiLevelType w:val="hybridMultilevel"/>
    <w:tmpl w:val="CD5242C6"/>
    <w:lvl w:ilvl="0" w:tplc="7DBAEF0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B7BE4"/>
    <w:multiLevelType w:val="hybridMultilevel"/>
    <w:tmpl w:val="C91CBB16"/>
    <w:lvl w:ilvl="0" w:tplc="8DFED8E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1573"/>
    <w:multiLevelType w:val="hybridMultilevel"/>
    <w:tmpl w:val="184EE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A568B"/>
    <w:multiLevelType w:val="multilevel"/>
    <w:tmpl w:val="C14E5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E336C"/>
    <w:multiLevelType w:val="hybridMultilevel"/>
    <w:tmpl w:val="41E20EDC"/>
    <w:lvl w:ilvl="0" w:tplc="A77E2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7071AC"/>
    <w:multiLevelType w:val="hybridMultilevel"/>
    <w:tmpl w:val="9D08B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965D1"/>
    <w:multiLevelType w:val="hybridMultilevel"/>
    <w:tmpl w:val="08483636"/>
    <w:lvl w:ilvl="0" w:tplc="17BE4E5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F4209"/>
    <w:multiLevelType w:val="hybridMultilevel"/>
    <w:tmpl w:val="C1EABB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26137"/>
    <w:multiLevelType w:val="hybridMultilevel"/>
    <w:tmpl w:val="9F227BF6"/>
    <w:lvl w:ilvl="0" w:tplc="0338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2ED5"/>
    <w:multiLevelType w:val="hybridMultilevel"/>
    <w:tmpl w:val="9C722BD6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01F12"/>
    <w:multiLevelType w:val="hybridMultilevel"/>
    <w:tmpl w:val="7BA84942"/>
    <w:lvl w:ilvl="0" w:tplc="69CC453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4181"/>
    <w:multiLevelType w:val="multilevel"/>
    <w:tmpl w:val="6576DAA4"/>
    <w:lvl w:ilvl="0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0EF55D3"/>
    <w:multiLevelType w:val="hybridMultilevel"/>
    <w:tmpl w:val="9B30EAE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82F2D"/>
    <w:multiLevelType w:val="hybridMultilevel"/>
    <w:tmpl w:val="40544858"/>
    <w:lvl w:ilvl="0" w:tplc="AE7660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7BB1A60"/>
    <w:multiLevelType w:val="hybridMultilevel"/>
    <w:tmpl w:val="62C24354"/>
    <w:lvl w:ilvl="0" w:tplc="46F0DA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9230FC"/>
    <w:multiLevelType w:val="hybridMultilevel"/>
    <w:tmpl w:val="1E6445B2"/>
    <w:lvl w:ilvl="0" w:tplc="E53A9E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20"/>
  </w:num>
  <w:num w:numId="7">
    <w:abstractNumId w:val="6"/>
  </w:num>
  <w:num w:numId="8">
    <w:abstractNumId w:val="21"/>
  </w:num>
  <w:num w:numId="9">
    <w:abstractNumId w:val="17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19"/>
  </w:num>
  <w:num w:numId="18">
    <w:abstractNumId w:val="7"/>
  </w:num>
  <w:num w:numId="19">
    <w:abstractNumId w:val="8"/>
  </w:num>
  <w:num w:numId="20">
    <w:abstractNumId w:val="13"/>
  </w:num>
  <w:num w:numId="21">
    <w:abstractNumId w:val="0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38"/>
    <w:rsid w:val="000111E0"/>
    <w:rsid w:val="00046D51"/>
    <w:rsid w:val="000503A8"/>
    <w:rsid w:val="000773D0"/>
    <w:rsid w:val="000A1465"/>
    <w:rsid w:val="000B01F8"/>
    <w:rsid w:val="000D20BB"/>
    <w:rsid w:val="000D6571"/>
    <w:rsid w:val="000E7515"/>
    <w:rsid w:val="000F46E6"/>
    <w:rsid w:val="00101424"/>
    <w:rsid w:val="001447CF"/>
    <w:rsid w:val="001733F4"/>
    <w:rsid w:val="001A0DC6"/>
    <w:rsid w:val="001A3675"/>
    <w:rsid w:val="001E129C"/>
    <w:rsid w:val="0022278D"/>
    <w:rsid w:val="00226390"/>
    <w:rsid w:val="00237993"/>
    <w:rsid w:val="002565AC"/>
    <w:rsid w:val="00267D31"/>
    <w:rsid w:val="00282A2C"/>
    <w:rsid w:val="00295F3E"/>
    <w:rsid w:val="00296ACE"/>
    <w:rsid w:val="002C09A2"/>
    <w:rsid w:val="002D1178"/>
    <w:rsid w:val="002D131C"/>
    <w:rsid w:val="002E3540"/>
    <w:rsid w:val="002F4835"/>
    <w:rsid w:val="002F5538"/>
    <w:rsid w:val="00325DCC"/>
    <w:rsid w:val="00334E57"/>
    <w:rsid w:val="003905B6"/>
    <w:rsid w:val="003B3E94"/>
    <w:rsid w:val="003B7773"/>
    <w:rsid w:val="003C1EB3"/>
    <w:rsid w:val="003C3D84"/>
    <w:rsid w:val="003C58AE"/>
    <w:rsid w:val="003D33B0"/>
    <w:rsid w:val="003D5538"/>
    <w:rsid w:val="003F6143"/>
    <w:rsid w:val="004578C8"/>
    <w:rsid w:val="00461D83"/>
    <w:rsid w:val="00473D55"/>
    <w:rsid w:val="004D2059"/>
    <w:rsid w:val="004D5507"/>
    <w:rsid w:val="004E3FEC"/>
    <w:rsid w:val="00503D9A"/>
    <w:rsid w:val="00507C1F"/>
    <w:rsid w:val="0051724F"/>
    <w:rsid w:val="00517CC1"/>
    <w:rsid w:val="00524AD2"/>
    <w:rsid w:val="00541623"/>
    <w:rsid w:val="00547A3A"/>
    <w:rsid w:val="005650E3"/>
    <w:rsid w:val="00571146"/>
    <w:rsid w:val="005826F2"/>
    <w:rsid w:val="00582D5F"/>
    <w:rsid w:val="00591282"/>
    <w:rsid w:val="00597335"/>
    <w:rsid w:val="005A5364"/>
    <w:rsid w:val="005B2060"/>
    <w:rsid w:val="005B5A0B"/>
    <w:rsid w:val="005D7577"/>
    <w:rsid w:val="005E63B5"/>
    <w:rsid w:val="005F422E"/>
    <w:rsid w:val="00622477"/>
    <w:rsid w:val="00627876"/>
    <w:rsid w:val="006477EE"/>
    <w:rsid w:val="00651766"/>
    <w:rsid w:val="00673133"/>
    <w:rsid w:val="00676E13"/>
    <w:rsid w:val="006A3156"/>
    <w:rsid w:val="006C4BD9"/>
    <w:rsid w:val="006D1C2D"/>
    <w:rsid w:val="006D4BB5"/>
    <w:rsid w:val="006D55FE"/>
    <w:rsid w:val="006F27E4"/>
    <w:rsid w:val="006F7C9C"/>
    <w:rsid w:val="00717E1E"/>
    <w:rsid w:val="00765948"/>
    <w:rsid w:val="00783F86"/>
    <w:rsid w:val="00794617"/>
    <w:rsid w:val="007A5767"/>
    <w:rsid w:val="007E038B"/>
    <w:rsid w:val="00841B29"/>
    <w:rsid w:val="00852968"/>
    <w:rsid w:val="00866F63"/>
    <w:rsid w:val="00870A43"/>
    <w:rsid w:val="00871B65"/>
    <w:rsid w:val="008851D5"/>
    <w:rsid w:val="00890C6D"/>
    <w:rsid w:val="0089413E"/>
    <w:rsid w:val="008947CE"/>
    <w:rsid w:val="00895AEB"/>
    <w:rsid w:val="008A22B7"/>
    <w:rsid w:val="008C717D"/>
    <w:rsid w:val="008D15F0"/>
    <w:rsid w:val="008F3FE2"/>
    <w:rsid w:val="009057AC"/>
    <w:rsid w:val="00905AFA"/>
    <w:rsid w:val="009501D5"/>
    <w:rsid w:val="00957257"/>
    <w:rsid w:val="00996432"/>
    <w:rsid w:val="009B5267"/>
    <w:rsid w:val="009E05C5"/>
    <w:rsid w:val="009E2919"/>
    <w:rsid w:val="009E4BCA"/>
    <w:rsid w:val="009F617F"/>
    <w:rsid w:val="00A04D46"/>
    <w:rsid w:val="00A30C3A"/>
    <w:rsid w:val="00A56B15"/>
    <w:rsid w:val="00AA0353"/>
    <w:rsid w:val="00AB2097"/>
    <w:rsid w:val="00AC4C39"/>
    <w:rsid w:val="00AD4D05"/>
    <w:rsid w:val="00AD5867"/>
    <w:rsid w:val="00AE1BC1"/>
    <w:rsid w:val="00B01F22"/>
    <w:rsid w:val="00B121B0"/>
    <w:rsid w:val="00B13BB2"/>
    <w:rsid w:val="00B21A6A"/>
    <w:rsid w:val="00B3330A"/>
    <w:rsid w:val="00B70986"/>
    <w:rsid w:val="00B820CA"/>
    <w:rsid w:val="00B94192"/>
    <w:rsid w:val="00BD791A"/>
    <w:rsid w:val="00BF56D1"/>
    <w:rsid w:val="00C34935"/>
    <w:rsid w:val="00C63160"/>
    <w:rsid w:val="00C87F1E"/>
    <w:rsid w:val="00C91951"/>
    <w:rsid w:val="00CA5086"/>
    <w:rsid w:val="00CA7255"/>
    <w:rsid w:val="00CC555C"/>
    <w:rsid w:val="00D12ACC"/>
    <w:rsid w:val="00D134F2"/>
    <w:rsid w:val="00D205C9"/>
    <w:rsid w:val="00D2606B"/>
    <w:rsid w:val="00D35656"/>
    <w:rsid w:val="00D408D1"/>
    <w:rsid w:val="00D573D9"/>
    <w:rsid w:val="00D64D3E"/>
    <w:rsid w:val="00D64DBA"/>
    <w:rsid w:val="00D878F2"/>
    <w:rsid w:val="00D902D8"/>
    <w:rsid w:val="00DC4B7F"/>
    <w:rsid w:val="00DC4DE6"/>
    <w:rsid w:val="00DC5239"/>
    <w:rsid w:val="00DD0C12"/>
    <w:rsid w:val="00DD3D03"/>
    <w:rsid w:val="00E05F96"/>
    <w:rsid w:val="00E074AF"/>
    <w:rsid w:val="00E119DC"/>
    <w:rsid w:val="00E219F4"/>
    <w:rsid w:val="00E26F60"/>
    <w:rsid w:val="00E7140D"/>
    <w:rsid w:val="00E80ADB"/>
    <w:rsid w:val="00E9750B"/>
    <w:rsid w:val="00EC5959"/>
    <w:rsid w:val="00ED715B"/>
    <w:rsid w:val="00EE1064"/>
    <w:rsid w:val="00EE3080"/>
    <w:rsid w:val="00EF10CA"/>
    <w:rsid w:val="00F04626"/>
    <w:rsid w:val="00F05EA6"/>
    <w:rsid w:val="00F15779"/>
    <w:rsid w:val="00F23358"/>
    <w:rsid w:val="00F25202"/>
    <w:rsid w:val="00F402FE"/>
    <w:rsid w:val="00FA168F"/>
    <w:rsid w:val="00FA3106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38"/>
    <w:rPr>
      <w:rFonts w:eastAsia="Times New Roman"/>
      <w:sz w:val="24"/>
      <w:effect w:val="sparkle"/>
    </w:rPr>
  </w:style>
  <w:style w:type="paragraph" w:styleId="2">
    <w:name w:val="heading 2"/>
    <w:basedOn w:val="a"/>
    <w:next w:val="a"/>
    <w:link w:val="20"/>
    <w:qFormat/>
    <w:rsid w:val="003D5538"/>
    <w:pPr>
      <w:keepNext/>
      <w:jc w:val="center"/>
      <w:outlineLvl w:val="1"/>
    </w:pPr>
    <w:rPr>
      <w:b/>
      <w:spacing w:val="40"/>
      <w:sz w:val="20"/>
      <w:effect w:val="none"/>
    </w:rPr>
  </w:style>
  <w:style w:type="paragraph" w:styleId="4">
    <w:name w:val="heading 4"/>
    <w:basedOn w:val="a"/>
    <w:next w:val="a"/>
    <w:link w:val="40"/>
    <w:qFormat/>
    <w:rsid w:val="003D5538"/>
    <w:pPr>
      <w:keepNext/>
      <w:ind w:left="-1134" w:firstLine="1134"/>
      <w:jc w:val="center"/>
      <w:outlineLvl w:val="3"/>
    </w:pPr>
    <w:rPr>
      <w:b/>
      <w:sz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5538"/>
    <w:rPr>
      <w:rFonts w:eastAsia="Times New Roman"/>
      <w:b/>
      <w:spacing w:val="40"/>
      <w:szCs w:val="20"/>
      <w:lang w:eastAsia="ru-RU"/>
    </w:rPr>
  </w:style>
  <w:style w:type="character" w:customStyle="1" w:styleId="40">
    <w:name w:val="Заголовок 4 Знак"/>
    <w:link w:val="4"/>
    <w:rsid w:val="003D5538"/>
    <w:rPr>
      <w:rFonts w:eastAsia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3D5538"/>
  </w:style>
  <w:style w:type="paragraph" w:styleId="a3">
    <w:name w:val="Body Text"/>
    <w:basedOn w:val="a"/>
    <w:link w:val="a4"/>
    <w:rsid w:val="003D5538"/>
    <w:pPr>
      <w:jc w:val="both"/>
    </w:pPr>
    <w:rPr>
      <w:sz w:val="20"/>
      <w:effect w:val="none"/>
    </w:rPr>
  </w:style>
  <w:style w:type="character" w:customStyle="1" w:styleId="a4">
    <w:name w:val="Основной текст Знак"/>
    <w:link w:val="a3"/>
    <w:rsid w:val="003D5538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53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5538"/>
    <w:rPr>
      <w:rFonts w:ascii="Tahoma" w:eastAsia="Times New Roman" w:hAnsi="Tahoma" w:cs="Tahoma"/>
      <w:sz w:val="16"/>
      <w:szCs w:val="16"/>
      <w:effect w:val="sparkle"/>
      <w:lang w:eastAsia="ru-RU"/>
    </w:rPr>
  </w:style>
  <w:style w:type="paragraph" w:customStyle="1" w:styleId="Heading">
    <w:name w:val="Heading"/>
    <w:rsid w:val="00783F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783F8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83F86"/>
    <w:rPr>
      <w:rFonts w:eastAsia="Times New Roman"/>
      <w:sz w:val="24"/>
      <w:effect w:val="sparkle"/>
    </w:rPr>
  </w:style>
  <w:style w:type="character" w:styleId="a7">
    <w:name w:val="Hyperlink"/>
    <w:uiPriority w:val="99"/>
    <w:unhideWhenUsed/>
    <w:rsid w:val="005D75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04D46"/>
    <w:pPr>
      <w:ind w:left="720"/>
      <w:contextualSpacing/>
    </w:pPr>
  </w:style>
  <w:style w:type="paragraph" w:customStyle="1" w:styleId="a9">
    <w:name w:val="Название компании краткое"/>
    <w:basedOn w:val="a"/>
    <w:rsid w:val="00B13BB2"/>
    <w:pPr>
      <w:widowControl w:val="0"/>
      <w:jc w:val="center"/>
      <w:outlineLvl w:val="0"/>
    </w:pPr>
    <w:rPr>
      <w:sz w:val="28"/>
      <w:effect w:val="none"/>
    </w:rPr>
  </w:style>
  <w:style w:type="character" w:customStyle="1" w:styleId="23">
    <w:name w:val="Основной текст (2)_"/>
    <w:basedOn w:val="a0"/>
    <w:link w:val="24"/>
    <w:rsid w:val="005B2060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2060"/>
    <w:pPr>
      <w:widowControl w:val="0"/>
      <w:shd w:val="clear" w:color="auto" w:fill="FFFFFF"/>
      <w:spacing w:line="307" w:lineRule="exact"/>
      <w:jc w:val="both"/>
    </w:pPr>
    <w:rPr>
      <w:sz w:val="26"/>
      <w:szCs w:val="26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38"/>
    <w:rPr>
      <w:rFonts w:eastAsia="Times New Roman"/>
      <w:sz w:val="24"/>
      <w:effect w:val="sparkle"/>
    </w:rPr>
  </w:style>
  <w:style w:type="paragraph" w:styleId="2">
    <w:name w:val="heading 2"/>
    <w:basedOn w:val="a"/>
    <w:next w:val="a"/>
    <w:link w:val="20"/>
    <w:qFormat/>
    <w:rsid w:val="003D5538"/>
    <w:pPr>
      <w:keepNext/>
      <w:jc w:val="center"/>
      <w:outlineLvl w:val="1"/>
    </w:pPr>
    <w:rPr>
      <w:b/>
      <w:spacing w:val="40"/>
      <w:sz w:val="20"/>
      <w:effect w:val="none"/>
    </w:rPr>
  </w:style>
  <w:style w:type="paragraph" w:styleId="4">
    <w:name w:val="heading 4"/>
    <w:basedOn w:val="a"/>
    <w:next w:val="a"/>
    <w:link w:val="40"/>
    <w:qFormat/>
    <w:rsid w:val="003D5538"/>
    <w:pPr>
      <w:keepNext/>
      <w:ind w:left="-1134" w:firstLine="1134"/>
      <w:jc w:val="center"/>
      <w:outlineLvl w:val="3"/>
    </w:pPr>
    <w:rPr>
      <w:b/>
      <w:sz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5538"/>
    <w:rPr>
      <w:rFonts w:eastAsia="Times New Roman"/>
      <w:b/>
      <w:spacing w:val="40"/>
      <w:szCs w:val="20"/>
      <w:lang w:eastAsia="ru-RU"/>
    </w:rPr>
  </w:style>
  <w:style w:type="character" w:customStyle="1" w:styleId="40">
    <w:name w:val="Заголовок 4 Знак"/>
    <w:link w:val="4"/>
    <w:rsid w:val="003D5538"/>
    <w:rPr>
      <w:rFonts w:eastAsia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3D5538"/>
  </w:style>
  <w:style w:type="paragraph" w:styleId="a3">
    <w:name w:val="Body Text"/>
    <w:basedOn w:val="a"/>
    <w:link w:val="a4"/>
    <w:rsid w:val="003D5538"/>
    <w:pPr>
      <w:jc w:val="both"/>
    </w:pPr>
    <w:rPr>
      <w:sz w:val="20"/>
      <w:effect w:val="none"/>
    </w:rPr>
  </w:style>
  <w:style w:type="character" w:customStyle="1" w:styleId="a4">
    <w:name w:val="Основной текст Знак"/>
    <w:link w:val="a3"/>
    <w:rsid w:val="003D5538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53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5538"/>
    <w:rPr>
      <w:rFonts w:ascii="Tahoma" w:eastAsia="Times New Roman" w:hAnsi="Tahoma" w:cs="Tahoma"/>
      <w:sz w:val="16"/>
      <w:szCs w:val="16"/>
      <w:effect w:val="sparkle"/>
      <w:lang w:eastAsia="ru-RU"/>
    </w:rPr>
  </w:style>
  <w:style w:type="paragraph" w:customStyle="1" w:styleId="Heading">
    <w:name w:val="Heading"/>
    <w:rsid w:val="00783F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783F8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83F86"/>
    <w:rPr>
      <w:rFonts w:eastAsia="Times New Roman"/>
      <w:sz w:val="24"/>
      <w:effect w:val="sparkle"/>
    </w:rPr>
  </w:style>
  <w:style w:type="character" w:styleId="a7">
    <w:name w:val="Hyperlink"/>
    <w:uiPriority w:val="99"/>
    <w:unhideWhenUsed/>
    <w:rsid w:val="005D757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04D46"/>
    <w:pPr>
      <w:ind w:left="720"/>
      <w:contextualSpacing/>
    </w:pPr>
  </w:style>
  <w:style w:type="paragraph" w:customStyle="1" w:styleId="a9">
    <w:name w:val="Название компании краткое"/>
    <w:basedOn w:val="a"/>
    <w:rsid w:val="00B13BB2"/>
    <w:pPr>
      <w:widowControl w:val="0"/>
      <w:jc w:val="center"/>
      <w:outlineLvl w:val="0"/>
    </w:pPr>
    <w:rPr>
      <w:sz w:val="28"/>
      <w:effect w:val="none"/>
    </w:rPr>
  </w:style>
  <w:style w:type="character" w:customStyle="1" w:styleId="23">
    <w:name w:val="Основной текст (2)_"/>
    <w:basedOn w:val="a0"/>
    <w:link w:val="24"/>
    <w:rsid w:val="005B2060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2060"/>
    <w:pPr>
      <w:widowControl w:val="0"/>
      <w:shd w:val="clear" w:color="auto" w:fill="FFFFFF"/>
      <w:spacing w:line="307" w:lineRule="exact"/>
      <w:jc w:val="both"/>
    </w:pPr>
    <w:rPr>
      <w:sz w:val="26"/>
      <w:szCs w:val="26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Жилов</dc:creator>
  <cp:lastModifiedBy>Волченко Александра Андреевна</cp:lastModifiedBy>
  <cp:revision>2</cp:revision>
  <cp:lastPrinted>2018-06-21T18:38:00Z</cp:lastPrinted>
  <dcterms:created xsi:type="dcterms:W3CDTF">2018-06-21T19:07:00Z</dcterms:created>
  <dcterms:modified xsi:type="dcterms:W3CDTF">2018-06-21T19:07:00Z</dcterms:modified>
</cp:coreProperties>
</file>